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Деловые коммуникации</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«Деловые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 (INCOTERMS, EDI)</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«Деловые коммуникации»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631.4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076.6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совещаний. Подготовка совещания. Правила поведения на совещании. Подготовка собрания. Особенности проведения собрания.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pPr>
              <w:jc w:val="both"/>
              <w:spacing w:after="0" w:line="240" w:lineRule="auto"/>
              <w:rPr>
                <w:sz w:val="24"/>
                <w:szCs w:val="24"/>
              </w:rPr>
            </w:pPr>
            <w:r>
              <w:rPr>
                <w:rFonts w:ascii="Times New Roman" w:hAnsi="Times New Roman" w:cs="Times New Roman"/>
                <w:color w:val="#000000"/>
                <w:sz w:val="24"/>
                <w:szCs w:val="24"/>
              </w:rPr>
              <w:t> Этапы общения.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«Деловые коммуникации»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978-5-906172-24-2.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http://www.iprbookshop.ru/61079.html</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https://urait.ru/bcode/450047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978-5-9916-3496-0.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https://urait.ru/bcode/466777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радиоэлектроники,</w:t>
            </w:r>
            <w:r>
              <w:rPr/>
              <w:t xml:space="preserve"> </w:t>
            </w:r>
            <w:r>
              <w:rPr>
                <w:rFonts w:ascii="Times New Roman" w:hAnsi="Times New Roman" w:cs="Times New Roman"/>
                <w:color w:val="#000000"/>
                <w:sz w:val="24"/>
                <w:szCs w:val="24"/>
              </w:rPr>
              <w:t>Эль</w:t>
            </w:r>
            <w:r>
              <w:rPr/>
              <w:t xml:space="preserve"> </w:t>
            </w:r>
            <w:r>
              <w:rPr>
                <w:rFonts w:ascii="Times New Roman" w:hAnsi="Times New Roman" w:cs="Times New Roman"/>
                <w:color w:val="#000000"/>
                <w:sz w:val="24"/>
                <w:szCs w:val="24"/>
              </w:rPr>
              <w:t>Контент,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978-5-4332-0185-9.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http://www.iprbookshop.ru/72086.html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https://urait.ru/bcode/452463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034.33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103.0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2024-2025_ФГОС3++2024_Бак-ОЗФО-Мен_(ЭиУП)(24)_plx_Деловые коммуникации</dc:title>
  <dc:creator>FastReport.NET</dc:creator>
</cp:coreProperties>
</file>